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潍坊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业兴新型建材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有限公司</w:t>
      </w:r>
    </w:p>
    <w:p>
      <w:pPr>
        <w:spacing w:after="156" w:afterLines="50" w:line="360" w:lineRule="auto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强制性清洁生产审核企业信息公示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"https://www.wfgx.gov.cn/GXQXXGK/HBFJ/202304/W020230419366596179498.pdf"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山东省生态环境厅关于下达2023年度山东省实施强制性清洁生产审核企业名单的通知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》（鲁环字[2023]36号），我公司（潍坊业兴新型建材有限公司）被列为2023年度山东省实施强制性清洁生产审核企业；同时，根据《潍坊高新区2023年度强制性清洁生产审核企业名单》，我公司企业性质为双有。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我公司于2023年4月开始启动清洁生产审核工作，并委托潍坊绿诚环保咨询有限公司对审核工作进行技术方法指导。根据有关文件的要求，现公布相关信息，请社会各界对我公司实施清洁生产审核的情况进行监督。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485"/>
        <w:gridCol w:w="941"/>
        <w:gridCol w:w="1366"/>
        <w:gridCol w:w="1780"/>
        <w:gridCol w:w="658"/>
        <w:gridCol w:w="550"/>
        <w:gridCol w:w="1879"/>
        <w:gridCol w:w="1557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一、</w:t>
            </w:r>
          </w:p>
        </w:tc>
        <w:tc>
          <w:tcPr>
            <w:tcW w:w="4346" w:type="pct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98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潍坊业兴新型建材有限公司</w:t>
            </w:r>
          </w:p>
        </w:tc>
        <w:tc>
          <w:tcPr>
            <w:tcW w:w="8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汤善勤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2198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潍坊市钢厂工业园潍钢东路</w:t>
            </w:r>
          </w:p>
        </w:tc>
        <w:tc>
          <w:tcPr>
            <w:tcW w:w="857" w:type="pct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90" w:type="pct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王滨滨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7529805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咨询单位</w:t>
            </w:r>
          </w:p>
        </w:tc>
        <w:tc>
          <w:tcPr>
            <w:tcW w:w="2198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潍坊绿诚环保咨询有限公司</w:t>
            </w:r>
          </w:p>
        </w:tc>
        <w:tc>
          <w:tcPr>
            <w:tcW w:w="857" w:type="pct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90" w:type="pct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夕科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0536-2800811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咨询单位地址</w:t>
            </w:r>
          </w:p>
        </w:tc>
        <w:tc>
          <w:tcPr>
            <w:tcW w:w="4346" w:type="pct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山东省潍坊高新区新城街道北海社区东风东街5738号清荷园12号综合楼2-1907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二、</w:t>
            </w:r>
          </w:p>
        </w:tc>
        <w:tc>
          <w:tcPr>
            <w:tcW w:w="4346" w:type="pct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使用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及排放的有毒有害原料、物质情况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5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使用的有毒有害原料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排放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的有毒有害原料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98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吨）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8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8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46" w:type="pct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djustRightInd/>
              <w:snapToGrid/>
              <w:spacing w:before="0" w:beforeAutospacing="0" w:after="0" w:afterAutospacing="0" w:line="408" w:lineRule="atLeast"/>
              <w:ind w:left="0" w:right="0" w:firstLine="480" w:firstLineChars="0"/>
              <w:jc w:val="both"/>
              <w:rPr>
                <w:rFonts w:hint="eastAsia" w:ascii="宋体" w:hAnsi="宋体" w:eastAsia="宋体" w:cs="宋体"/>
                <w:snapToGrid/>
                <w:color w:val="333333"/>
                <w:kern w:val="0"/>
                <w:sz w:val="27"/>
                <w:szCs w:val="27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333333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我单位不涉及《清洁生产审核办法》第8条第二类，剧毒化学品、列入《重点环境管理危险化学品目录》的化学品，以及含有上述化学品的物质。第三类，含有铅、汞、镉、铬等重金属和类金属砷的物质。第四类，《关于持久性有机污染物的斯德哥尔摩公约》附件所列物质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djustRightInd/>
              <w:snapToGrid/>
              <w:spacing w:before="0" w:beforeAutospacing="0" w:after="0" w:afterAutospacing="0" w:line="408" w:lineRule="atLeast"/>
              <w:ind w:left="0" w:right="0" w:firstLine="480" w:firstLineChars="0"/>
              <w:jc w:val="both"/>
              <w:rPr>
                <w:rFonts w:hint="eastAsia" w:ascii="宋体" w:hAnsi="宋体" w:eastAsia="宋体" w:cs="宋体"/>
                <w:snapToGrid/>
                <w:color w:val="333333"/>
                <w:kern w:val="0"/>
                <w:sz w:val="27"/>
                <w:szCs w:val="27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333333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涉及</w:t>
            </w: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val="en-US" w:eastAsia="zh-CN" w:bidi="ar"/>
              </w:rPr>
              <w:t>第一类，危险废物和</w:t>
            </w:r>
            <w:r>
              <w:rPr>
                <w:rFonts w:hint="eastAsia" w:ascii="宋体" w:hAnsi="宋体" w:eastAsia="宋体" w:cs="宋体"/>
                <w:snapToGrid/>
                <w:color w:val="333333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第五类，其他具有毒性、可能污染环境的物质。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46" w:type="pct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napToGrid/>
                <w:color w:val="333333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第五类，其他具有毒性、可能污染环境的物质。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废气</w:t>
            </w:r>
          </w:p>
        </w:tc>
        <w:tc>
          <w:tcPr>
            <w:tcW w:w="1342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吨）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42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颗粒物</w:t>
            </w:r>
          </w:p>
        </w:tc>
        <w:tc>
          <w:tcPr>
            <w:tcW w:w="8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6.837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大气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42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二氧化硫</w:t>
            </w:r>
          </w:p>
        </w:tc>
        <w:tc>
          <w:tcPr>
            <w:tcW w:w="8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0.644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大气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42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氮氧化物</w:t>
            </w:r>
          </w:p>
        </w:tc>
        <w:tc>
          <w:tcPr>
            <w:tcW w:w="8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0.129</w:t>
            </w:r>
          </w:p>
        </w:tc>
        <w:tc>
          <w:tcPr>
            <w:tcW w:w="129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大气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种类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等级（一类或二类一般工业固体废物）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产生量t/a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利用处置方式（吨）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利用处置量（吨）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受托方名称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一般固废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产生和处置情况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磁选粉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一般固废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一类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27173.14</w:t>
            </w:r>
            <w:bookmarkStart w:id="0" w:name="_GoBack"/>
            <w:bookmarkEnd w:id="0"/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综合利用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27173.14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磁选渣铁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一般固废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一类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877.24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综合利用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877.24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铁沫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一般固废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一类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1582.2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综合利用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1582.2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废包装材料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一般固废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一类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0.3955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综合利用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0.3955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废钢筋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一般固废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一类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2.485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综合利用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2.485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废铝粉膏包装袋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一般固废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一类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0.229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综合利用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0.229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46" w:type="pct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val="en-US" w:eastAsia="zh-CN" w:bidi="ar"/>
              </w:rPr>
              <w:t>第一类，危险废物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危险废物的产生和处置情况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废润滑油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危险废物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900-217-08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0.7795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暂存于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危险废物暂存库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0.7795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委托有危废处理资质的单位进行规范处置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三、</w:t>
            </w:r>
          </w:p>
        </w:tc>
        <w:tc>
          <w:tcPr>
            <w:tcW w:w="4346" w:type="pct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依法落实环境风险防控措施情况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  <w:highlight w:val="gree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公司《突发环境事件应急预案》已于20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日在潍坊市生态环境局高新分局备案，每年组织员工演练，持续优化应急预案有效性，不断提升员工应急处置能力。</w:t>
            </w:r>
          </w:p>
        </w:tc>
      </w:tr>
    </w:tbl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潍坊业兴新型建材有限公司</w:t>
      </w:r>
    </w:p>
    <w:p>
      <w:pPr>
        <w:numPr>
          <w:ilvl w:val="0"/>
          <w:numId w:val="0"/>
        </w:num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2023年4月28日</w:t>
      </w:r>
    </w:p>
    <w:p>
      <w:pPr>
        <w:widowControl/>
        <w:spacing w:line="360" w:lineRule="auto"/>
        <w:ind w:firstLine="560" w:firstLineChars="200"/>
        <w:jc w:val="right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GQ5NGVlYWExZjdhYTg1MmEyYTQ1OTFiMWRiZTYifQ=="/>
  </w:docVars>
  <w:rsids>
    <w:rsidRoot w:val="00000000"/>
    <w:rsid w:val="037A06F9"/>
    <w:rsid w:val="04084DF0"/>
    <w:rsid w:val="101C5601"/>
    <w:rsid w:val="126B4258"/>
    <w:rsid w:val="13E7305A"/>
    <w:rsid w:val="194B6315"/>
    <w:rsid w:val="19EB45CE"/>
    <w:rsid w:val="1FCB6ED0"/>
    <w:rsid w:val="21C1752E"/>
    <w:rsid w:val="22042ADA"/>
    <w:rsid w:val="2E1168A9"/>
    <w:rsid w:val="31453B47"/>
    <w:rsid w:val="3491155D"/>
    <w:rsid w:val="3CB274A9"/>
    <w:rsid w:val="40CD7332"/>
    <w:rsid w:val="42C910A8"/>
    <w:rsid w:val="445B65F3"/>
    <w:rsid w:val="448A6DD1"/>
    <w:rsid w:val="4766336A"/>
    <w:rsid w:val="4916505B"/>
    <w:rsid w:val="4DB12A73"/>
    <w:rsid w:val="59017396"/>
    <w:rsid w:val="5AA57EF3"/>
    <w:rsid w:val="5CC24B7F"/>
    <w:rsid w:val="5E6200A2"/>
    <w:rsid w:val="60B00552"/>
    <w:rsid w:val="64127D4D"/>
    <w:rsid w:val="64572560"/>
    <w:rsid w:val="64B259E8"/>
    <w:rsid w:val="65B83726"/>
    <w:rsid w:val="66A870A3"/>
    <w:rsid w:val="68BE456A"/>
    <w:rsid w:val="68F949C9"/>
    <w:rsid w:val="72F24D14"/>
    <w:rsid w:val="73133AD7"/>
    <w:rsid w:val="7B7B366C"/>
    <w:rsid w:val="7ED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120" w:line="35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987</Characters>
  <Lines>0</Lines>
  <Paragraphs>0</Paragraphs>
  <TotalTime>1</TotalTime>
  <ScaleCrop>false</ScaleCrop>
  <LinksUpToDate>false</LinksUpToDate>
  <CharactersWithSpaces>1024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赵丹</dc:creator>
  <cp:lastModifiedBy>Tom大奎教练</cp:lastModifiedBy>
  <dcterms:modified xsi:type="dcterms:W3CDTF">2023-04-28T01:53:00Z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FD153C3571904336B44F107751A38150</vt:lpwstr>
  </property>
</Properties>
</file>