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山东经纬钢帘线科技有限公司</w:t>
      </w:r>
    </w:p>
    <w:p>
      <w:pPr>
        <w:jc w:val="center"/>
        <w:rPr>
          <w:rFonts w:hint="eastAsia" w:ascii="黑体" w:hAnsi="黑体" w:eastAsia="黑体" w:cs="黑体"/>
          <w:sz w:val="36"/>
          <w:szCs w:val="36"/>
        </w:rPr>
      </w:pPr>
      <w:r>
        <w:rPr>
          <w:rFonts w:hint="eastAsia" w:ascii="黑体" w:hAnsi="黑体" w:eastAsia="黑体" w:cs="黑体"/>
          <w:sz w:val="36"/>
          <w:szCs w:val="36"/>
        </w:rPr>
        <w:t>清洁生产信息公开</w:t>
      </w:r>
      <w:bookmarkStart w:id="0" w:name="_GoBack"/>
      <w:bookmarkEnd w:id="0"/>
    </w:p>
    <w:p>
      <w:pPr>
        <w:jc w:val="center"/>
        <w:rPr>
          <w:rFonts w:hint="eastAsia" w:ascii="黑体" w:hAnsi="黑体" w:eastAsia="黑体" w:cs="黑体"/>
          <w:sz w:val="36"/>
          <w:szCs w:val="36"/>
        </w:rPr>
      </w:pPr>
    </w:p>
    <w:p>
      <w:pPr>
        <w:numPr>
          <w:ilvl w:val="0"/>
          <w:numId w:val="1"/>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企业名称：山东经纬钢帘线科技有限公司</w:t>
      </w:r>
    </w:p>
    <w:p>
      <w:pPr>
        <w:numPr>
          <w:ilvl w:val="0"/>
          <w:numId w:val="1"/>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法人代表：徐希国</w:t>
      </w:r>
    </w:p>
    <w:p>
      <w:pPr>
        <w:numPr>
          <w:ilvl w:val="0"/>
          <w:numId w:val="1"/>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企业地址：潍坊高新区潍安路18号</w:t>
      </w:r>
    </w:p>
    <w:p>
      <w:pPr>
        <w:numPr>
          <w:ilvl w:val="0"/>
          <w:numId w:val="1"/>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2020年有毒有害物质排放情况：</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根据《中华人民共和国土壤污染防治法》第二十一条第一款“严格控制有毒有害物质排放，并按年度向生态环境主管部门报告排放情况”要求,我公司认真识别所排放物质中有毒有害物质排放 情况，特对2020年有毒有害物质情况报告如下：</w:t>
      </w:r>
    </w:p>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1、危险废物处置情况</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截止2020年12月310 ,我公司委托有资质单位转移处置各 类危险废物共计41.82吨，其中污泥18.46吨，磷化渣23.36吨。 以上有毒有害物质均妥善处置,未造成土壤污染。</w:t>
      </w:r>
    </w:p>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2、废水排放情况</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我公司生产废水进入废水处理站,处理后的水质达标后，部分进入潍坊特钢污水处理站进一步处理，处理后部分作为回用水使用， 其余在潍坊特钢厂区内综合利用,废水零排放。</w:t>
      </w:r>
    </w:p>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3、防腐防渗情况</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本厂区土壤敏感区域（污水处理站、酸洗车间、危废库等）均已按要求做防腐蚀、防渗漏处理。</w:t>
      </w:r>
    </w:p>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综上，我公司有毒有害物质排放全面受控,未造成相关方面污染.</w:t>
      </w:r>
    </w:p>
    <w:p>
      <w:pPr>
        <w:numPr>
          <w:ilvl w:val="0"/>
          <w:numId w:val="1"/>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依法落实环境风险防控措施情况：</w:t>
      </w:r>
    </w:p>
    <w:p>
      <w:pPr>
        <w:spacing w:line="360" w:lineRule="auto"/>
        <w:ind w:firstLine="560" w:firstLineChars="200"/>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rPr>
        <w:t>按照</w:t>
      </w:r>
      <w:r>
        <w:rPr>
          <w:rFonts w:hint="eastAsia" w:ascii="仿宋_GB2312" w:eastAsia="仿宋_GB2312"/>
          <w:kern w:val="0"/>
          <w:sz w:val="28"/>
          <w:szCs w:val="28"/>
        </w:rPr>
        <w:t>“</w:t>
      </w:r>
      <w:r>
        <w:rPr>
          <w:rFonts w:hint="eastAsia" w:ascii="仿宋_GB2312" w:hAnsi="宋体" w:eastAsia="仿宋_GB2312"/>
          <w:kern w:val="0"/>
          <w:sz w:val="28"/>
          <w:szCs w:val="28"/>
        </w:rPr>
        <w:t>以人为本</w:t>
      </w:r>
      <w:r>
        <w:rPr>
          <w:rFonts w:hint="eastAsia" w:ascii="仿宋_GB2312" w:eastAsia="仿宋_GB2312"/>
          <w:kern w:val="0"/>
          <w:sz w:val="28"/>
          <w:szCs w:val="28"/>
        </w:rPr>
        <w:t>”</w:t>
      </w:r>
      <w:r>
        <w:rPr>
          <w:rFonts w:hint="eastAsia" w:ascii="仿宋_GB2312" w:hAnsi="宋体" w:eastAsia="仿宋_GB2312"/>
          <w:kern w:val="0"/>
          <w:sz w:val="28"/>
          <w:szCs w:val="28"/>
        </w:rPr>
        <w:t>的宗旨，合理保障人民群众的身体健康和环境安全，严格规范企业突发环境事件风险</w:t>
      </w:r>
      <w:r>
        <w:rPr>
          <w:rFonts w:hint="eastAsia" w:ascii="仿宋_GB2312" w:hAnsi="宋体" w:eastAsia="仿宋_GB2312"/>
          <w:kern w:val="0"/>
          <w:sz w:val="28"/>
          <w:szCs w:val="28"/>
          <w:lang w:val="en-US" w:eastAsia="zh-CN"/>
        </w:rPr>
        <w:t>管控</w:t>
      </w:r>
      <w:r>
        <w:rPr>
          <w:rFonts w:hint="eastAsia" w:ascii="仿宋_GB2312" w:hAnsi="宋体" w:eastAsia="仿宋_GB2312"/>
          <w:kern w:val="0"/>
          <w:sz w:val="28"/>
          <w:szCs w:val="28"/>
        </w:rPr>
        <w:t>行为，提高突发环境事件防控能力，全面落实企业环境风险防控主体</w:t>
      </w:r>
      <w:r>
        <w:rPr>
          <w:rFonts w:hint="eastAsia" w:ascii="仿宋_GB2312" w:hAnsi="宋体" w:eastAsia="仿宋_GB2312"/>
          <w:kern w:val="0"/>
          <w:sz w:val="28"/>
          <w:szCs w:val="28"/>
          <w:lang w:val="en-US" w:eastAsia="zh-CN"/>
        </w:rPr>
        <w:t>责任。</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各种储罐等均设安全保护系统；</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w:t>
      </w:r>
      <w:r>
        <w:rPr>
          <w:rFonts w:ascii="仿宋_GB2312" w:hAnsi="宋体" w:eastAsia="仿宋_GB2312"/>
          <w:kern w:val="0"/>
          <w:sz w:val="28"/>
          <w:szCs w:val="28"/>
        </w:rPr>
        <w:t>所有排液、排气均集中收集，并进行妥善处理，防止随意流散；</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w:t>
      </w:r>
      <w:r>
        <w:rPr>
          <w:rFonts w:ascii="仿宋_GB2312" w:hAnsi="宋体" w:eastAsia="仿宋_GB2312"/>
          <w:kern w:val="0"/>
          <w:sz w:val="28"/>
          <w:szCs w:val="28"/>
        </w:rPr>
        <w:t>为防止其它设备发生事故时的辐射影响，在储罐上安装水喷淋设施。在储罐区设置围堰，其有效容积在大于储罐的容量；</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4、</w:t>
      </w:r>
      <w:r>
        <w:rPr>
          <w:rFonts w:ascii="仿宋_GB2312" w:hAnsi="宋体" w:eastAsia="仿宋_GB2312"/>
          <w:kern w:val="0"/>
          <w:sz w:val="28"/>
          <w:szCs w:val="28"/>
        </w:rPr>
        <w:t>设置完善的下水道系统，保证各单元泄漏物料能迅速安全集中处理；</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5、</w:t>
      </w:r>
      <w:r>
        <w:rPr>
          <w:rFonts w:ascii="仿宋_GB2312" w:hAnsi="宋体" w:eastAsia="仿宋_GB2312"/>
          <w:kern w:val="0"/>
          <w:sz w:val="28"/>
          <w:szCs w:val="28"/>
        </w:rPr>
        <w:t>经常检查管道，定期系统试压、检漏。管道施工应按规范进行。</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6</w:t>
      </w:r>
      <w:r>
        <w:rPr>
          <w:rFonts w:hint="eastAsia" w:ascii="仿宋_GB2312" w:hAnsi="宋体" w:eastAsia="仿宋_GB2312"/>
          <w:kern w:val="0"/>
          <w:sz w:val="28"/>
          <w:szCs w:val="28"/>
        </w:rPr>
        <w:t>、</w:t>
      </w:r>
      <w:r>
        <w:rPr>
          <w:rFonts w:ascii="仿宋_GB2312" w:hAnsi="宋体" w:eastAsia="仿宋_GB2312"/>
          <w:kern w:val="0"/>
          <w:sz w:val="28"/>
          <w:szCs w:val="28"/>
        </w:rPr>
        <w:t>采用密闭输送和装卸工艺，所有介质均通过输油泵和密封管道输送到输油臂装船，输油臂和管道内油品的流速，控制在规范的安全流速范围内</w:t>
      </w:r>
      <w:r>
        <w:rPr>
          <w:rFonts w:hint="eastAsia" w:ascii="仿宋_GB2312" w:hAnsi="宋体" w:eastAsia="仿宋_GB2312"/>
          <w:kern w:val="0"/>
          <w:sz w:val="28"/>
          <w:szCs w:val="28"/>
        </w:rPr>
        <w:t>。</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7</w:t>
      </w:r>
      <w:r>
        <w:rPr>
          <w:rFonts w:hint="eastAsia" w:ascii="仿宋_GB2312" w:hAnsi="宋体" w:eastAsia="仿宋_GB2312"/>
          <w:kern w:val="0"/>
          <w:sz w:val="28"/>
          <w:szCs w:val="28"/>
        </w:rPr>
        <w:t>、</w:t>
      </w:r>
      <w:r>
        <w:rPr>
          <w:rFonts w:ascii="仿宋_GB2312" w:hAnsi="宋体" w:eastAsia="仿宋_GB2312"/>
          <w:kern w:val="0"/>
          <w:sz w:val="28"/>
          <w:szCs w:val="28"/>
        </w:rPr>
        <w:t>管道运行的压力、温度以及流量等工艺参数，采用PLC 系统实时采集监控，设定温度、压力操作参数安全值，并设有超值报警。</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8</w:t>
      </w:r>
      <w:r>
        <w:rPr>
          <w:rFonts w:hint="eastAsia" w:ascii="仿宋_GB2312" w:hAnsi="宋体" w:eastAsia="仿宋_GB2312"/>
          <w:kern w:val="0"/>
          <w:sz w:val="28"/>
          <w:szCs w:val="28"/>
        </w:rPr>
        <w:t>、</w:t>
      </w:r>
      <w:r>
        <w:rPr>
          <w:rFonts w:ascii="仿宋_GB2312" w:hAnsi="宋体" w:eastAsia="仿宋_GB2312"/>
          <w:kern w:val="0"/>
          <w:sz w:val="28"/>
          <w:szCs w:val="28"/>
        </w:rPr>
        <w:t>危险化学品的运输应委托有资质的企业承担。</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9</w:t>
      </w:r>
      <w:r>
        <w:rPr>
          <w:rFonts w:hint="eastAsia" w:ascii="仿宋_GB2312" w:hAnsi="宋体" w:eastAsia="仿宋_GB2312"/>
          <w:kern w:val="0"/>
          <w:sz w:val="28"/>
          <w:szCs w:val="28"/>
        </w:rPr>
        <w:t>、</w:t>
      </w:r>
      <w:r>
        <w:rPr>
          <w:rFonts w:ascii="仿宋_GB2312" w:hAnsi="宋体" w:eastAsia="仿宋_GB2312"/>
          <w:kern w:val="0"/>
          <w:sz w:val="28"/>
          <w:szCs w:val="28"/>
        </w:rPr>
        <w:t>运输危险化学品的容器在使用前，应当检查，并作检查记录，应当积极配合质监部门对运输容器的产品质量进行定期的或不定期的监察。并根据质监部门提出的建议和措施严格落实。</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10</w:t>
      </w:r>
      <w:r>
        <w:rPr>
          <w:rFonts w:hint="eastAsia" w:ascii="仿宋_GB2312" w:hAnsi="宋体" w:eastAsia="仿宋_GB2312"/>
          <w:kern w:val="0"/>
          <w:sz w:val="28"/>
          <w:szCs w:val="28"/>
        </w:rPr>
        <w:t>、</w:t>
      </w:r>
      <w:r>
        <w:rPr>
          <w:rFonts w:ascii="仿宋_GB2312" w:hAnsi="宋体" w:eastAsia="仿宋_GB2312"/>
          <w:kern w:val="0"/>
          <w:sz w:val="28"/>
          <w:szCs w:val="28"/>
        </w:rPr>
        <w:t>应对运输人员进行安全知识、危险化学品知识培训，必须配备通讯工具、应急处理器材和防护用品。</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11</w:t>
      </w:r>
      <w:r>
        <w:rPr>
          <w:rFonts w:hint="eastAsia" w:ascii="仿宋_GB2312" w:hAnsi="宋体" w:eastAsia="仿宋_GB2312"/>
          <w:kern w:val="0"/>
          <w:sz w:val="28"/>
          <w:szCs w:val="28"/>
        </w:rPr>
        <w:t>、</w:t>
      </w:r>
      <w:r>
        <w:rPr>
          <w:rFonts w:ascii="仿宋_GB2312" w:hAnsi="宋体" w:eastAsia="仿宋_GB2312"/>
          <w:kern w:val="0"/>
          <w:sz w:val="28"/>
          <w:szCs w:val="28"/>
        </w:rPr>
        <w:t>合理规划运输路线及运输时间；化学品的装运应做到定车、定人。</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12</w:t>
      </w:r>
      <w:r>
        <w:rPr>
          <w:rFonts w:hint="eastAsia" w:ascii="仿宋_GB2312" w:hAnsi="宋体" w:eastAsia="仿宋_GB2312"/>
          <w:kern w:val="0"/>
          <w:sz w:val="28"/>
          <w:szCs w:val="28"/>
        </w:rPr>
        <w:t>、</w:t>
      </w:r>
      <w:r>
        <w:rPr>
          <w:rFonts w:ascii="仿宋_GB2312" w:hAnsi="宋体" w:eastAsia="仿宋_GB2312"/>
          <w:kern w:val="0"/>
          <w:sz w:val="28"/>
          <w:szCs w:val="28"/>
        </w:rPr>
        <w:t>被装运的化学品必须在其外包装的明显部位设有规定的危险化学品标志，包装标志要粘牢固、正确。应该根据危险特性而粘贴相应的包装标志。</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13</w:t>
      </w:r>
      <w:r>
        <w:rPr>
          <w:rFonts w:hint="eastAsia" w:ascii="仿宋_GB2312" w:hAnsi="宋体" w:eastAsia="仿宋_GB2312"/>
          <w:kern w:val="0"/>
          <w:sz w:val="28"/>
          <w:szCs w:val="28"/>
        </w:rPr>
        <w:t>、</w:t>
      </w:r>
      <w:r>
        <w:rPr>
          <w:rFonts w:ascii="仿宋_GB2312" w:hAnsi="宋体" w:eastAsia="仿宋_GB2312"/>
          <w:kern w:val="0"/>
          <w:sz w:val="28"/>
          <w:szCs w:val="28"/>
        </w:rPr>
        <w:t>在危险化学品运输过程中一旦发生意外，在采取应急处理的同时，迅速报告公安机关和环保等有关部门，疏散群众，防止事态进一步扩大，并积极协助前来救援的公安交通和消防人员抢救伤者和物资，使损失降低到最小范围。</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14</w:t>
      </w:r>
      <w:r>
        <w:rPr>
          <w:rFonts w:hint="eastAsia" w:ascii="仿宋_GB2312" w:hAnsi="宋体" w:eastAsia="仿宋_GB2312"/>
          <w:kern w:val="0"/>
          <w:sz w:val="28"/>
          <w:szCs w:val="28"/>
        </w:rPr>
        <w:t>、</w:t>
      </w:r>
      <w:r>
        <w:rPr>
          <w:rFonts w:ascii="仿宋_GB2312" w:hAnsi="宋体" w:eastAsia="仿宋_GB2312"/>
          <w:kern w:val="0"/>
          <w:sz w:val="28"/>
          <w:szCs w:val="28"/>
        </w:rPr>
        <w:t>工艺流程中易燃、易爆产品的生产区域和仓储区域，根据安全需要，设置限制车辆通行或禁止车辆通行的路段。</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15</w:t>
      </w:r>
      <w:r>
        <w:rPr>
          <w:rFonts w:hint="eastAsia" w:ascii="仿宋_GB2312" w:hAnsi="宋体" w:eastAsia="仿宋_GB2312"/>
          <w:kern w:val="0"/>
          <w:sz w:val="28"/>
          <w:szCs w:val="28"/>
        </w:rPr>
        <w:t>、</w:t>
      </w:r>
      <w:r>
        <w:rPr>
          <w:rFonts w:ascii="仿宋_GB2312" w:hAnsi="宋体" w:eastAsia="仿宋_GB2312"/>
          <w:kern w:val="0"/>
          <w:sz w:val="28"/>
          <w:szCs w:val="28"/>
        </w:rPr>
        <w:t>运输物料的容器在使用前，应当仔细检查，并作检查记录，应当积极配合质检部门对运输容器的产品质量进行定期的或不定期的检查，并根据质检部门提出的建议和措施严格落实。</w:t>
      </w:r>
    </w:p>
    <w:p>
      <w:pPr>
        <w:widowControl/>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16</w:t>
      </w:r>
      <w:r>
        <w:rPr>
          <w:rFonts w:hint="eastAsia" w:ascii="仿宋_GB2312" w:hAnsi="宋体" w:eastAsia="仿宋_GB2312"/>
          <w:kern w:val="0"/>
          <w:sz w:val="28"/>
          <w:szCs w:val="28"/>
        </w:rPr>
        <w:t>、</w:t>
      </w:r>
      <w:r>
        <w:rPr>
          <w:rFonts w:ascii="仿宋_GB2312" w:hAnsi="宋体" w:eastAsia="仿宋_GB2312"/>
          <w:kern w:val="0"/>
          <w:sz w:val="28"/>
          <w:szCs w:val="28"/>
        </w:rPr>
        <w:t>应对运输人员进行安全知识、危险化学品知识培训，必须配备通讯工具、应急处理器材和防护用品。</w:t>
      </w:r>
    </w:p>
    <w:p>
      <w:pPr>
        <w:numPr>
          <w:ilvl w:val="0"/>
          <w:numId w:val="0"/>
        </w:numPr>
        <w:jc w:val="left"/>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94D90A"/>
    <w:multiLevelType w:val="singleLevel"/>
    <w:tmpl w:val="4A94D9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A06F9"/>
    <w:rsid w:val="04084DF0"/>
    <w:rsid w:val="19EB45CE"/>
    <w:rsid w:val="2E1168A9"/>
    <w:rsid w:val="31453B47"/>
    <w:rsid w:val="3CB274A9"/>
    <w:rsid w:val="42C910A8"/>
    <w:rsid w:val="4766336A"/>
    <w:rsid w:val="4916505B"/>
    <w:rsid w:val="59017396"/>
    <w:rsid w:val="60B00552"/>
    <w:rsid w:val="64572560"/>
    <w:rsid w:val="64B259E8"/>
    <w:rsid w:val="68F9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after="120" w:line="350" w:lineRule="auto"/>
      <w:ind w:firstLine="400"/>
    </w:pPr>
    <w:rPr>
      <w:rFonts w:ascii="MingLiU" w:hAnsi="MingLiU" w:eastAsia="MingLiU" w:cs="MingLiU"/>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赵丹</dc:creator>
  <cp:lastModifiedBy>Administrator</cp:lastModifiedBy>
  <dcterms:modified xsi:type="dcterms:W3CDTF">2022-01-26T04:00:24Z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FD153C3571904336B44F107751A38150</vt:lpwstr>
  </property>
</Properties>
</file>